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BD" w:rsidRPr="00737BBD" w:rsidRDefault="00737BBD" w:rsidP="00737BBD">
      <w:pPr>
        <w:jc w:val="right"/>
        <w:rPr>
          <w:b/>
        </w:rPr>
      </w:pPr>
      <w:r>
        <w:rPr>
          <w:b/>
        </w:rPr>
        <w:t>Appendix B</w:t>
      </w:r>
    </w:p>
    <w:p w:rsidR="00B96EDF" w:rsidRDefault="007D2B1D" w:rsidP="00B96EDF">
      <w:r>
        <w:t xml:space="preserve">Site Categories </w:t>
      </w:r>
    </w:p>
    <w:p w:rsidR="00BF11B9" w:rsidRDefault="00737BBD" w:rsidP="00B96EDF"/>
    <w:p w:rsidR="008D1F0D" w:rsidRDefault="00737BBD" w:rsidP="008D1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4781" w:rsidTr="008D1F0D">
        <w:tc>
          <w:tcPr>
            <w:tcW w:w="4508" w:type="dxa"/>
          </w:tcPr>
          <w:p w:rsidR="008D1F0D" w:rsidRPr="00823F5F" w:rsidRDefault="007D2B1D" w:rsidP="008D1F0D">
            <w:pPr>
              <w:jc w:val="center"/>
              <w:rPr>
                <w:b/>
              </w:rPr>
            </w:pPr>
            <w:r w:rsidRPr="00823F5F">
              <w:rPr>
                <w:b/>
              </w:rPr>
              <w:t>Site</w:t>
            </w:r>
          </w:p>
        </w:tc>
        <w:tc>
          <w:tcPr>
            <w:tcW w:w="4508" w:type="dxa"/>
          </w:tcPr>
          <w:p w:rsidR="008D1F0D" w:rsidRDefault="007D2B1D" w:rsidP="00BF11B9">
            <w:pPr>
              <w:jc w:val="center"/>
              <w:rPr>
                <w:b/>
              </w:rPr>
            </w:pPr>
            <w:r w:rsidRPr="00823F5F">
              <w:rPr>
                <w:b/>
              </w:rPr>
              <w:t>Category</w:t>
            </w:r>
            <w:r>
              <w:rPr>
                <w:b/>
              </w:rPr>
              <w:t xml:space="preserve"> 1</w:t>
            </w:r>
          </w:p>
          <w:p w:rsidR="008D1F0D" w:rsidRDefault="007D2B1D" w:rsidP="00BF11B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Retained High Use Sites</w:t>
            </w:r>
          </w:p>
          <w:p w:rsidR="008D1F0D" w:rsidRPr="00823F5F" w:rsidRDefault="00737BBD" w:rsidP="00BF11B9">
            <w:pPr>
              <w:pStyle w:val="NoSpacing"/>
              <w:jc w:val="center"/>
              <w:rPr>
                <w:b/>
              </w:rPr>
            </w:pP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Towneley (Burnley)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Rowley (Burnley)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Chisnall</w:t>
            </w:r>
            <w:proofErr w:type="spellEnd"/>
            <w:r>
              <w:t xml:space="preserve"> Hall (Chorley)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Withnell</w:t>
            </w:r>
            <w:proofErr w:type="spellEnd"/>
            <w:r>
              <w:t xml:space="preserve"> Fold (Chorley)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Warton Crag (Lancaster)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Wycoller</w:t>
            </w:r>
            <w:proofErr w:type="spellEnd"/>
            <w:r>
              <w:t xml:space="preserve"> Country Park (Pendle)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Quarry Hill Nature Reserve (Pendle)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Beacon Fell Country Park (Preston)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Spring Wood (</w:t>
            </w:r>
            <w:proofErr w:type="spellStart"/>
            <w:r>
              <w:t>Ribble</w:t>
            </w:r>
            <w:proofErr w:type="spellEnd"/>
            <w:r>
              <w:t xml:space="preserve"> Valley)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Marles</w:t>
            </w:r>
            <w:proofErr w:type="spellEnd"/>
            <w:r>
              <w:t xml:space="preserve"> Wood (</w:t>
            </w:r>
            <w:proofErr w:type="spellStart"/>
            <w:r>
              <w:t>Ribble</w:t>
            </w:r>
            <w:proofErr w:type="spellEnd"/>
            <w:r>
              <w:t xml:space="preserve"> Valley)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Hennel</w:t>
            </w:r>
            <w:proofErr w:type="spellEnd"/>
            <w:r>
              <w:t xml:space="preserve"> Lane / Carr Wood (South </w:t>
            </w:r>
            <w:proofErr w:type="spellStart"/>
            <w:r>
              <w:t>Ribble</w:t>
            </w:r>
            <w:proofErr w:type="spellEnd"/>
            <w:r>
              <w:t>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Scorton</w:t>
            </w:r>
            <w:proofErr w:type="spellEnd"/>
            <w:r>
              <w:t xml:space="preserve"> (Wyre)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Fleetwood (Wyre)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Brandwood</w:t>
            </w:r>
            <w:proofErr w:type="spellEnd"/>
            <w:r>
              <w:t xml:space="preserve">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Healey Nab (Chorley)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1</w:t>
            </w:r>
          </w:p>
        </w:tc>
      </w:tr>
      <w:tr w:rsidR="008C4781" w:rsidTr="008D1F0D">
        <w:tc>
          <w:tcPr>
            <w:tcW w:w="4508" w:type="dxa"/>
          </w:tcPr>
          <w:p w:rsidR="008D1F0D" w:rsidRPr="00345666" w:rsidRDefault="00737BBD" w:rsidP="008D1F0D">
            <w:pPr>
              <w:rPr>
                <w:b/>
              </w:rPr>
            </w:pPr>
          </w:p>
        </w:tc>
        <w:tc>
          <w:tcPr>
            <w:tcW w:w="4508" w:type="dxa"/>
          </w:tcPr>
          <w:p w:rsidR="008D1F0D" w:rsidRPr="00345666" w:rsidRDefault="007D2B1D" w:rsidP="00BF11B9">
            <w:pPr>
              <w:jc w:val="center"/>
              <w:rPr>
                <w:b/>
              </w:rPr>
            </w:pPr>
            <w:r w:rsidRPr="00345666">
              <w:rPr>
                <w:b/>
              </w:rPr>
              <w:t>Category 2</w:t>
            </w:r>
          </w:p>
          <w:p w:rsidR="008D1F0D" w:rsidRPr="00345666" w:rsidRDefault="007D2B1D" w:rsidP="00BF11B9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345666">
              <w:rPr>
                <w:b/>
              </w:rPr>
              <w:t>Active Travel Network</w:t>
            </w:r>
            <w:r>
              <w:rPr>
                <w:b/>
              </w:rPr>
              <w:t xml:space="preserve"> Sites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 xml:space="preserve">Accrington </w:t>
            </w:r>
            <w:proofErr w:type="spellStart"/>
            <w:r>
              <w:t>Baxenden</w:t>
            </w:r>
            <w:proofErr w:type="spellEnd"/>
            <w:r>
              <w:t xml:space="preserve">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2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 xml:space="preserve">Crook O' Lune / </w:t>
            </w:r>
            <w:proofErr w:type="spellStart"/>
            <w:r>
              <w:t>Caton</w:t>
            </w:r>
            <w:proofErr w:type="spellEnd"/>
            <w:r>
              <w:t xml:space="preserve"> Trail (Lancaster)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2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Conder</w:t>
            </w:r>
            <w:proofErr w:type="spellEnd"/>
            <w:r>
              <w:t xml:space="preserve"> Green / Coastal Path (Lancaster)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2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 xml:space="preserve">Preston Junction (South </w:t>
            </w:r>
            <w:proofErr w:type="spellStart"/>
            <w:r>
              <w:t>Ribble</w:t>
            </w:r>
            <w:proofErr w:type="spellEnd"/>
            <w:r>
              <w:t>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2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lastRenderedPageBreak/>
              <w:t>Helmshore</w:t>
            </w:r>
            <w:proofErr w:type="spellEnd"/>
            <w:r>
              <w:t xml:space="preserve"> Disused Railway Line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BF11B9">
            <w:pPr>
              <w:jc w:val="center"/>
            </w:pPr>
            <w:r>
              <w:t>2</w:t>
            </w:r>
          </w:p>
        </w:tc>
      </w:tr>
      <w:tr w:rsidR="008C4781" w:rsidTr="008D1F0D">
        <w:tc>
          <w:tcPr>
            <w:tcW w:w="4508" w:type="dxa"/>
          </w:tcPr>
          <w:p w:rsidR="008D1F0D" w:rsidRPr="00345666" w:rsidRDefault="00737BBD" w:rsidP="008D1F0D">
            <w:pPr>
              <w:rPr>
                <w:b/>
              </w:rPr>
            </w:pPr>
          </w:p>
        </w:tc>
        <w:tc>
          <w:tcPr>
            <w:tcW w:w="4508" w:type="dxa"/>
          </w:tcPr>
          <w:p w:rsidR="008D1F0D" w:rsidRPr="00345666" w:rsidRDefault="007D2B1D" w:rsidP="008D1F0D">
            <w:pPr>
              <w:jc w:val="center"/>
              <w:rPr>
                <w:b/>
              </w:rPr>
            </w:pPr>
            <w:r w:rsidRPr="00345666">
              <w:rPr>
                <w:b/>
              </w:rPr>
              <w:t>Category 3</w:t>
            </w:r>
          </w:p>
          <w:p w:rsidR="008D1F0D" w:rsidRPr="00345666" w:rsidRDefault="007D2B1D" w:rsidP="008D1F0D">
            <w:pPr>
              <w:jc w:val="center"/>
              <w:rPr>
                <w:b/>
              </w:rPr>
            </w:pPr>
            <w:r>
              <w:rPr>
                <w:b/>
              </w:rPr>
              <w:t>Transfer Sites – to declare surplus to requirements 13 sites with the potential to be moved forward as Community Asset Transfer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Warcocks</w:t>
            </w:r>
            <w:proofErr w:type="spellEnd"/>
            <w:r>
              <w:t xml:space="preserve"> Green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Rushton House Farm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Brocklehurst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Abbott Clough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Huncoat</w:t>
            </w:r>
            <w:proofErr w:type="spellEnd"/>
            <w:r>
              <w:t xml:space="preserve"> I – West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Huncoat</w:t>
            </w:r>
            <w:proofErr w:type="spellEnd"/>
            <w:r>
              <w:t xml:space="preserve"> II – East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Martholme</w:t>
            </w:r>
            <w:proofErr w:type="spellEnd"/>
            <w:r>
              <w:t xml:space="preserve">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Whinney</w:t>
            </w:r>
            <w:proofErr w:type="spellEnd"/>
            <w:r>
              <w:t xml:space="preserve"> Hill I – Livingstone Road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Whinney</w:t>
            </w:r>
            <w:proofErr w:type="spellEnd"/>
            <w:r>
              <w:t xml:space="preserve"> Hill II – </w:t>
            </w:r>
            <w:proofErr w:type="spellStart"/>
            <w:r>
              <w:t>Whinney</w:t>
            </w:r>
            <w:proofErr w:type="spellEnd"/>
            <w:r>
              <w:t xml:space="preserve"> Hill Road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Cinderbarrow</w:t>
            </w:r>
            <w:proofErr w:type="spellEnd"/>
            <w:r>
              <w:t xml:space="preserve"> (Lancaster)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Levens</w:t>
            </w:r>
            <w:proofErr w:type="spellEnd"/>
            <w:r>
              <w:t xml:space="preserve"> Drive (Lancaster)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Lee Quarry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Bickerstaffe</w:t>
            </w:r>
            <w:proofErr w:type="spellEnd"/>
            <w:r>
              <w:t xml:space="preserve"> I (West Lancashire)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3</w:t>
            </w:r>
          </w:p>
        </w:tc>
      </w:tr>
      <w:tr w:rsidR="008C4781" w:rsidTr="008D1F0D">
        <w:tc>
          <w:tcPr>
            <w:tcW w:w="4508" w:type="dxa"/>
          </w:tcPr>
          <w:p w:rsidR="008D1F0D" w:rsidRPr="00345666" w:rsidRDefault="00737BBD" w:rsidP="008D1F0D">
            <w:pPr>
              <w:rPr>
                <w:b/>
              </w:rPr>
            </w:pPr>
          </w:p>
        </w:tc>
        <w:tc>
          <w:tcPr>
            <w:tcW w:w="4508" w:type="dxa"/>
          </w:tcPr>
          <w:p w:rsidR="008D1F0D" w:rsidRPr="00345666" w:rsidRDefault="007D2B1D" w:rsidP="008D1F0D">
            <w:pPr>
              <w:jc w:val="center"/>
              <w:rPr>
                <w:b/>
              </w:rPr>
            </w:pPr>
            <w:r w:rsidRPr="00345666">
              <w:rPr>
                <w:b/>
              </w:rPr>
              <w:t>Category 4</w:t>
            </w:r>
          </w:p>
          <w:p w:rsidR="008D1F0D" w:rsidRPr="00345666" w:rsidRDefault="007D2B1D" w:rsidP="008D1F0D">
            <w:pPr>
              <w:jc w:val="center"/>
              <w:rPr>
                <w:b/>
              </w:rPr>
            </w:pPr>
            <w:r>
              <w:rPr>
                <w:b/>
              </w:rPr>
              <w:t>Retained Use Priority Sites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Molly Wood Lane (Burnley)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Welch Whittle (Chorley)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The Hollins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Stockabank</w:t>
            </w:r>
            <w:proofErr w:type="spellEnd"/>
            <w:r>
              <w:t xml:space="preserve"> Wood (Lancaster)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Claughton</w:t>
            </w:r>
            <w:proofErr w:type="spellEnd"/>
            <w:r>
              <w:t xml:space="preserve"> Quarry (Lancaster)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Clogger</w:t>
            </w:r>
            <w:proofErr w:type="spellEnd"/>
            <w:r>
              <w:t xml:space="preserve"> Copse (Pendle)</w:t>
            </w:r>
          </w:p>
          <w:p w:rsidR="00737BB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lastRenderedPageBreak/>
              <w:t>College Copse (Pendle)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Lea Gate (Preston)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Barker Brow (</w:t>
            </w:r>
            <w:proofErr w:type="spellStart"/>
            <w:r>
              <w:t>Ribble</w:t>
            </w:r>
            <w:proofErr w:type="spellEnd"/>
            <w:r>
              <w:t xml:space="preserve"> Valley)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Fox Hill Bank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Landgate</w:t>
            </w:r>
            <w:proofErr w:type="spellEnd"/>
            <w:r>
              <w:t xml:space="preserve"> / Moss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Facit</w:t>
            </w:r>
            <w:proofErr w:type="spellEnd"/>
            <w:r>
              <w:t xml:space="preserve"> Quarries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4</w:t>
            </w:r>
          </w:p>
        </w:tc>
      </w:tr>
      <w:tr w:rsidR="008C4781" w:rsidTr="008D1F0D">
        <w:tc>
          <w:tcPr>
            <w:tcW w:w="4508" w:type="dxa"/>
          </w:tcPr>
          <w:p w:rsidR="008D1F0D" w:rsidRPr="00345666" w:rsidRDefault="00737BBD" w:rsidP="008D1F0D">
            <w:pPr>
              <w:rPr>
                <w:b/>
              </w:rPr>
            </w:pPr>
          </w:p>
        </w:tc>
        <w:tc>
          <w:tcPr>
            <w:tcW w:w="4508" w:type="dxa"/>
          </w:tcPr>
          <w:p w:rsidR="008D1F0D" w:rsidRPr="00345666" w:rsidRDefault="007D2B1D" w:rsidP="008D1F0D">
            <w:pPr>
              <w:jc w:val="center"/>
              <w:rPr>
                <w:b/>
              </w:rPr>
            </w:pPr>
            <w:r w:rsidRPr="00345666">
              <w:rPr>
                <w:b/>
              </w:rPr>
              <w:t xml:space="preserve">Category 5 </w:t>
            </w:r>
          </w:p>
          <w:p w:rsidR="008D1F0D" w:rsidRPr="00345666" w:rsidRDefault="007D2B1D" w:rsidP="008D1F0D">
            <w:pPr>
              <w:jc w:val="center"/>
              <w:rPr>
                <w:b/>
              </w:rPr>
            </w:pPr>
            <w:r>
              <w:rPr>
                <w:b/>
              </w:rPr>
              <w:t>14 p</w:t>
            </w:r>
            <w:r w:rsidRPr="00345666">
              <w:rPr>
                <w:b/>
              </w:rPr>
              <w:t>ossible disposal</w:t>
            </w:r>
            <w:r>
              <w:rPr>
                <w:b/>
              </w:rPr>
              <w:t xml:space="preserve"> sites to declare surplus to requirements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 xml:space="preserve">New </w:t>
            </w:r>
            <w:proofErr w:type="spellStart"/>
            <w:r>
              <w:t>Laithe</w:t>
            </w:r>
            <w:proofErr w:type="spellEnd"/>
            <w:r>
              <w:t xml:space="preserve"> (Burnley)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Barley Bank (Pendle)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Catlow</w:t>
            </w:r>
            <w:proofErr w:type="spellEnd"/>
            <w:r>
              <w:t xml:space="preserve"> (Pendle)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Winewalls</w:t>
            </w:r>
            <w:proofErr w:type="spellEnd"/>
            <w:r>
              <w:t xml:space="preserve"> Mill (Pendle)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Billington</w:t>
            </w:r>
            <w:proofErr w:type="spellEnd"/>
            <w:r>
              <w:t xml:space="preserve"> Moor (</w:t>
            </w:r>
            <w:proofErr w:type="spellStart"/>
            <w:r>
              <w:t>Ribble</w:t>
            </w:r>
            <w:proofErr w:type="spellEnd"/>
            <w:r>
              <w:t xml:space="preserve"> Valley)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Crow Wood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Greave Clough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SunnyBank</w:t>
            </w:r>
            <w:proofErr w:type="spellEnd"/>
            <w:r>
              <w:t xml:space="preserve">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Bottomley Bank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Horncliffe</w:t>
            </w:r>
            <w:proofErr w:type="spellEnd"/>
            <w:r>
              <w:t xml:space="preserve">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Scar End Hey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 xml:space="preserve">Bow Brook (South </w:t>
            </w:r>
            <w:proofErr w:type="spellStart"/>
            <w:r>
              <w:t>Ribble</w:t>
            </w:r>
            <w:proofErr w:type="spellEnd"/>
            <w:r>
              <w:t>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Greenfold</w:t>
            </w:r>
            <w:proofErr w:type="spellEnd"/>
            <w:r>
              <w:t xml:space="preserve">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Shore End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5</w:t>
            </w:r>
          </w:p>
        </w:tc>
      </w:tr>
      <w:tr w:rsidR="008C4781" w:rsidTr="008D1F0D">
        <w:tc>
          <w:tcPr>
            <w:tcW w:w="4508" w:type="dxa"/>
          </w:tcPr>
          <w:p w:rsidR="008D1F0D" w:rsidRPr="00345666" w:rsidRDefault="00737BBD" w:rsidP="008D1F0D">
            <w:pPr>
              <w:rPr>
                <w:b/>
              </w:rPr>
            </w:pPr>
          </w:p>
        </w:tc>
        <w:tc>
          <w:tcPr>
            <w:tcW w:w="4508" w:type="dxa"/>
          </w:tcPr>
          <w:p w:rsidR="008D1F0D" w:rsidRPr="00345666" w:rsidRDefault="007D2B1D" w:rsidP="008D1F0D">
            <w:pPr>
              <w:jc w:val="center"/>
              <w:rPr>
                <w:b/>
              </w:rPr>
            </w:pPr>
            <w:r w:rsidRPr="00345666">
              <w:rPr>
                <w:b/>
              </w:rPr>
              <w:t>Category 6</w:t>
            </w:r>
          </w:p>
          <w:p w:rsidR="008D1F0D" w:rsidRPr="00345666" w:rsidRDefault="007D2B1D" w:rsidP="008D1F0D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  <w:r w:rsidRPr="00345666">
              <w:rPr>
                <w:b/>
              </w:rPr>
              <w:t>Tree planting licence surrender</w:t>
            </w:r>
            <w:r>
              <w:rPr>
                <w:b/>
              </w:rPr>
              <w:t xml:space="preserve"> sites to declare surplus to requirements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Parish Wood (Burnley)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Jinny Spring Wood (Burnley)</w:t>
            </w:r>
            <w:bookmarkStart w:id="0" w:name="_GoBack"/>
            <w:bookmarkEnd w:id="0"/>
          </w:p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lastRenderedPageBreak/>
              <w:t>Houghton's Farm (Burnley)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Chatham Hill (Burnley)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Thursden</w:t>
            </w:r>
            <w:proofErr w:type="spellEnd"/>
            <w:r>
              <w:t xml:space="preserve"> (Burnley)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Hameldon</w:t>
            </w:r>
            <w:proofErr w:type="spellEnd"/>
            <w:r>
              <w:t xml:space="preserve"> Hill I – </w:t>
            </w:r>
            <w:proofErr w:type="spellStart"/>
            <w:r>
              <w:t>Cronker</w:t>
            </w:r>
            <w:proofErr w:type="spellEnd"/>
            <w:r>
              <w:t xml:space="preserve"> (Burnley)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Hameldon</w:t>
            </w:r>
            <w:proofErr w:type="spellEnd"/>
            <w:r>
              <w:t xml:space="preserve"> Hill II – Barley Green (Burnley)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Widow Green Wood (Burnley)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Houghton House (Chorley)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Boundary Wood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The Coppice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Plantation Mill (Hyndburn)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Blackhill (</w:t>
            </w:r>
            <w:proofErr w:type="spellStart"/>
            <w:r>
              <w:t>Ribble</w:t>
            </w:r>
            <w:proofErr w:type="spellEnd"/>
            <w:r>
              <w:t xml:space="preserve"> Valley)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Height Top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Highfield (Lancaster)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Old Lane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Swiss Clough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Troy Quarry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Clough Head Quarry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Hall Carr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Hareholme</w:t>
            </w:r>
            <w:proofErr w:type="spellEnd"/>
            <w:r>
              <w:t xml:space="preserve"> I &amp; II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Longholme</w:t>
            </w:r>
            <w:proofErr w:type="spellEnd"/>
            <w:r>
              <w:t xml:space="preserve"> I &amp; II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Tom Lane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proofErr w:type="spellStart"/>
            <w:r>
              <w:t>Staghills</w:t>
            </w:r>
            <w:proofErr w:type="spellEnd"/>
            <w:r>
              <w:t xml:space="preserve">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  <w:tr w:rsidR="008C4781" w:rsidTr="008D1F0D">
        <w:tc>
          <w:tcPr>
            <w:tcW w:w="4508" w:type="dxa"/>
          </w:tcPr>
          <w:p w:rsidR="008D1F0D" w:rsidRDefault="007D2B1D" w:rsidP="008D1F0D">
            <w:r>
              <w:t>Thorn Bank (Rossendale)</w:t>
            </w:r>
          </w:p>
          <w:p w:rsidR="008D1F0D" w:rsidRDefault="00737BBD" w:rsidP="008D1F0D"/>
        </w:tc>
        <w:tc>
          <w:tcPr>
            <w:tcW w:w="4508" w:type="dxa"/>
          </w:tcPr>
          <w:p w:rsidR="008D1F0D" w:rsidRDefault="007D2B1D" w:rsidP="008D1F0D">
            <w:pPr>
              <w:jc w:val="center"/>
            </w:pPr>
            <w:r>
              <w:t>6</w:t>
            </w:r>
          </w:p>
        </w:tc>
      </w:tr>
    </w:tbl>
    <w:p w:rsidR="008D1F0D" w:rsidRPr="00F86FF7" w:rsidRDefault="00737BBD" w:rsidP="008D1F0D">
      <w:pPr>
        <w:pStyle w:val="NoSpacing"/>
      </w:pPr>
    </w:p>
    <w:sectPr w:rsidR="008D1F0D" w:rsidRPr="00F86FF7" w:rsidSect="00737BBD">
      <w:footerReference w:type="default" r:id="rId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68" w:rsidRDefault="007D2B1D">
      <w:r>
        <w:separator/>
      </w:r>
    </w:p>
  </w:endnote>
  <w:endnote w:type="continuationSeparator" w:id="0">
    <w:p w:rsidR="00097668" w:rsidRDefault="007D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0F3" w:rsidRDefault="00737BBD">
    <w:pPr>
      <w:pStyle w:val="Footer"/>
      <w:jc w:val="center"/>
    </w:pPr>
  </w:p>
  <w:p w:rsidR="006300F3" w:rsidRDefault="00737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68" w:rsidRDefault="007D2B1D">
      <w:r>
        <w:separator/>
      </w:r>
    </w:p>
  </w:footnote>
  <w:footnote w:type="continuationSeparator" w:id="0">
    <w:p w:rsidR="00097668" w:rsidRDefault="007D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7844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EEF7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237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A63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A5E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D214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3AC9F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850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3CB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E5B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65F44"/>
    <w:multiLevelType w:val="hybridMultilevel"/>
    <w:tmpl w:val="01EADB0E"/>
    <w:lvl w:ilvl="0" w:tplc="26260A12">
      <w:start w:val="1"/>
      <w:numFmt w:val="decimal"/>
      <w:lvlText w:val="%1."/>
      <w:lvlJc w:val="left"/>
      <w:pPr>
        <w:ind w:left="720" w:hanging="360"/>
      </w:pPr>
    </w:lvl>
    <w:lvl w:ilvl="1" w:tplc="908A9A76" w:tentative="1">
      <w:start w:val="1"/>
      <w:numFmt w:val="lowerLetter"/>
      <w:lvlText w:val="%2."/>
      <w:lvlJc w:val="left"/>
      <w:pPr>
        <w:ind w:left="1440" w:hanging="360"/>
      </w:pPr>
    </w:lvl>
    <w:lvl w:ilvl="2" w:tplc="153E39A8" w:tentative="1">
      <w:start w:val="1"/>
      <w:numFmt w:val="lowerRoman"/>
      <w:lvlText w:val="%3."/>
      <w:lvlJc w:val="right"/>
      <w:pPr>
        <w:ind w:left="2160" w:hanging="180"/>
      </w:pPr>
    </w:lvl>
    <w:lvl w:ilvl="3" w:tplc="417236E8" w:tentative="1">
      <w:start w:val="1"/>
      <w:numFmt w:val="decimal"/>
      <w:lvlText w:val="%4."/>
      <w:lvlJc w:val="left"/>
      <w:pPr>
        <w:ind w:left="2880" w:hanging="360"/>
      </w:pPr>
    </w:lvl>
    <w:lvl w:ilvl="4" w:tplc="DE46D862" w:tentative="1">
      <w:start w:val="1"/>
      <w:numFmt w:val="lowerLetter"/>
      <w:lvlText w:val="%5."/>
      <w:lvlJc w:val="left"/>
      <w:pPr>
        <w:ind w:left="3600" w:hanging="360"/>
      </w:pPr>
    </w:lvl>
    <w:lvl w:ilvl="5" w:tplc="A1386C78" w:tentative="1">
      <w:start w:val="1"/>
      <w:numFmt w:val="lowerRoman"/>
      <w:lvlText w:val="%6."/>
      <w:lvlJc w:val="right"/>
      <w:pPr>
        <w:ind w:left="4320" w:hanging="180"/>
      </w:pPr>
    </w:lvl>
    <w:lvl w:ilvl="6" w:tplc="C5D408A4" w:tentative="1">
      <w:start w:val="1"/>
      <w:numFmt w:val="decimal"/>
      <w:lvlText w:val="%7."/>
      <w:lvlJc w:val="left"/>
      <w:pPr>
        <w:ind w:left="5040" w:hanging="360"/>
      </w:pPr>
    </w:lvl>
    <w:lvl w:ilvl="7" w:tplc="D6C49784" w:tentative="1">
      <w:start w:val="1"/>
      <w:numFmt w:val="lowerLetter"/>
      <w:lvlText w:val="%8."/>
      <w:lvlJc w:val="left"/>
      <w:pPr>
        <w:ind w:left="5760" w:hanging="360"/>
      </w:pPr>
    </w:lvl>
    <w:lvl w:ilvl="8" w:tplc="318E6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20E12"/>
    <w:multiLevelType w:val="hybridMultilevel"/>
    <w:tmpl w:val="D9228A64"/>
    <w:lvl w:ilvl="0" w:tplc="FF26E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0CA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2A3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4C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81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E82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1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4E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61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A59E6"/>
    <w:multiLevelType w:val="hybridMultilevel"/>
    <w:tmpl w:val="E40ADE92"/>
    <w:lvl w:ilvl="0" w:tplc="3202D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2E94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7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C8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EE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A7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00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47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24DE5"/>
    <w:multiLevelType w:val="hybridMultilevel"/>
    <w:tmpl w:val="38E6587E"/>
    <w:lvl w:ilvl="0" w:tplc="18720E7E">
      <w:start w:val="1"/>
      <w:numFmt w:val="decimal"/>
      <w:lvlText w:val="%1."/>
      <w:lvlJc w:val="left"/>
      <w:pPr>
        <w:ind w:left="720" w:hanging="360"/>
      </w:pPr>
    </w:lvl>
    <w:lvl w:ilvl="1" w:tplc="51A0CFDE" w:tentative="1">
      <w:start w:val="1"/>
      <w:numFmt w:val="lowerLetter"/>
      <w:lvlText w:val="%2."/>
      <w:lvlJc w:val="left"/>
      <w:pPr>
        <w:ind w:left="1440" w:hanging="360"/>
      </w:pPr>
    </w:lvl>
    <w:lvl w:ilvl="2" w:tplc="12F0089A" w:tentative="1">
      <w:start w:val="1"/>
      <w:numFmt w:val="lowerRoman"/>
      <w:lvlText w:val="%3."/>
      <w:lvlJc w:val="right"/>
      <w:pPr>
        <w:ind w:left="2160" w:hanging="180"/>
      </w:pPr>
    </w:lvl>
    <w:lvl w:ilvl="3" w:tplc="53FA25A6" w:tentative="1">
      <w:start w:val="1"/>
      <w:numFmt w:val="decimal"/>
      <w:lvlText w:val="%4."/>
      <w:lvlJc w:val="left"/>
      <w:pPr>
        <w:ind w:left="2880" w:hanging="360"/>
      </w:pPr>
    </w:lvl>
    <w:lvl w:ilvl="4" w:tplc="9CA258C4" w:tentative="1">
      <w:start w:val="1"/>
      <w:numFmt w:val="lowerLetter"/>
      <w:lvlText w:val="%5."/>
      <w:lvlJc w:val="left"/>
      <w:pPr>
        <w:ind w:left="3600" w:hanging="360"/>
      </w:pPr>
    </w:lvl>
    <w:lvl w:ilvl="5" w:tplc="EDCE8BF6" w:tentative="1">
      <w:start w:val="1"/>
      <w:numFmt w:val="lowerRoman"/>
      <w:lvlText w:val="%6."/>
      <w:lvlJc w:val="right"/>
      <w:pPr>
        <w:ind w:left="4320" w:hanging="180"/>
      </w:pPr>
    </w:lvl>
    <w:lvl w:ilvl="6" w:tplc="DF74F3B0" w:tentative="1">
      <w:start w:val="1"/>
      <w:numFmt w:val="decimal"/>
      <w:lvlText w:val="%7."/>
      <w:lvlJc w:val="left"/>
      <w:pPr>
        <w:ind w:left="5040" w:hanging="360"/>
      </w:pPr>
    </w:lvl>
    <w:lvl w:ilvl="7" w:tplc="3670D51E" w:tentative="1">
      <w:start w:val="1"/>
      <w:numFmt w:val="lowerLetter"/>
      <w:lvlText w:val="%8."/>
      <w:lvlJc w:val="left"/>
      <w:pPr>
        <w:ind w:left="5760" w:hanging="360"/>
      </w:pPr>
    </w:lvl>
    <w:lvl w:ilvl="8" w:tplc="9EAA9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A6C13"/>
    <w:multiLevelType w:val="hybridMultilevel"/>
    <w:tmpl w:val="45F64EA2"/>
    <w:lvl w:ilvl="0" w:tplc="B10E1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4ACE7C" w:tentative="1">
      <w:start w:val="1"/>
      <w:numFmt w:val="lowerLetter"/>
      <w:lvlText w:val="%2."/>
      <w:lvlJc w:val="left"/>
      <w:pPr>
        <w:ind w:left="1440" w:hanging="360"/>
      </w:pPr>
    </w:lvl>
    <w:lvl w:ilvl="2" w:tplc="E1D4334C" w:tentative="1">
      <w:start w:val="1"/>
      <w:numFmt w:val="lowerRoman"/>
      <w:lvlText w:val="%3."/>
      <w:lvlJc w:val="right"/>
      <w:pPr>
        <w:ind w:left="2160" w:hanging="180"/>
      </w:pPr>
    </w:lvl>
    <w:lvl w:ilvl="3" w:tplc="56882C86" w:tentative="1">
      <w:start w:val="1"/>
      <w:numFmt w:val="decimal"/>
      <w:lvlText w:val="%4."/>
      <w:lvlJc w:val="left"/>
      <w:pPr>
        <w:ind w:left="2880" w:hanging="360"/>
      </w:pPr>
    </w:lvl>
    <w:lvl w:ilvl="4" w:tplc="5BC62158" w:tentative="1">
      <w:start w:val="1"/>
      <w:numFmt w:val="lowerLetter"/>
      <w:lvlText w:val="%5."/>
      <w:lvlJc w:val="left"/>
      <w:pPr>
        <w:ind w:left="3600" w:hanging="360"/>
      </w:pPr>
    </w:lvl>
    <w:lvl w:ilvl="5" w:tplc="8B76D8E4" w:tentative="1">
      <w:start w:val="1"/>
      <w:numFmt w:val="lowerRoman"/>
      <w:lvlText w:val="%6."/>
      <w:lvlJc w:val="right"/>
      <w:pPr>
        <w:ind w:left="4320" w:hanging="180"/>
      </w:pPr>
    </w:lvl>
    <w:lvl w:ilvl="6" w:tplc="2C4E11B8" w:tentative="1">
      <w:start w:val="1"/>
      <w:numFmt w:val="decimal"/>
      <w:lvlText w:val="%7."/>
      <w:lvlJc w:val="left"/>
      <w:pPr>
        <w:ind w:left="5040" w:hanging="360"/>
      </w:pPr>
    </w:lvl>
    <w:lvl w:ilvl="7" w:tplc="40EE699E" w:tentative="1">
      <w:start w:val="1"/>
      <w:numFmt w:val="lowerLetter"/>
      <w:lvlText w:val="%8."/>
      <w:lvlJc w:val="left"/>
      <w:pPr>
        <w:ind w:left="5760" w:hanging="360"/>
      </w:pPr>
    </w:lvl>
    <w:lvl w:ilvl="8" w:tplc="67BADB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84AFC"/>
    <w:multiLevelType w:val="hybridMultilevel"/>
    <w:tmpl w:val="DAB26E18"/>
    <w:lvl w:ilvl="0" w:tplc="12CA1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41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422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1CD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4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349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0B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626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6E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2F78"/>
    <w:multiLevelType w:val="hybridMultilevel"/>
    <w:tmpl w:val="5F4A00C8"/>
    <w:lvl w:ilvl="0" w:tplc="7BB2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49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2A7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2CE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A1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2A3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83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E81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08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E7D68"/>
    <w:multiLevelType w:val="hybridMultilevel"/>
    <w:tmpl w:val="C68A56BA"/>
    <w:lvl w:ilvl="0" w:tplc="9CE80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2D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C00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6BB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85D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FA3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E5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C79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3C7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C457B"/>
    <w:multiLevelType w:val="hybridMultilevel"/>
    <w:tmpl w:val="961E9E54"/>
    <w:lvl w:ilvl="0" w:tplc="A6F82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4068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0C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60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80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69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07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21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2E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C3109"/>
    <w:multiLevelType w:val="hybridMultilevel"/>
    <w:tmpl w:val="BE80C306"/>
    <w:lvl w:ilvl="0" w:tplc="E696B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C89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794C5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9B072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12DF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BC12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40CD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FEDA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9C6F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0A26A2"/>
    <w:multiLevelType w:val="hybridMultilevel"/>
    <w:tmpl w:val="CAEE8A9E"/>
    <w:lvl w:ilvl="0" w:tplc="BE36C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00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3A2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5C3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80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E1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2A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61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F8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C453F"/>
    <w:multiLevelType w:val="hybridMultilevel"/>
    <w:tmpl w:val="1B864AF0"/>
    <w:lvl w:ilvl="0" w:tplc="A4003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68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70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43C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45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2E0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8C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C3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E4E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8"/>
  </w:num>
  <w:num w:numId="5">
    <w:abstractNumId w:val="17"/>
  </w:num>
  <w:num w:numId="6">
    <w:abstractNumId w:val="21"/>
  </w:num>
  <w:num w:numId="7">
    <w:abstractNumId w:val="16"/>
  </w:num>
  <w:num w:numId="8">
    <w:abstractNumId w:val="19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81"/>
    <w:rsid w:val="00097668"/>
    <w:rsid w:val="00737BBD"/>
    <w:rsid w:val="007D2B1D"/>
    <w:rsid w:val="008C4781"/>
    <w:rsid w:val="009F7A15"/>
    <w:rsid w:val="00C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8AB0F-2275-4F7C-A104-A80CCDE6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415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8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8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8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8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8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7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830415"/>
  </w:style>
  <w:style w:type="character" w:customStyle="1" w:styleId="HeaderChar">
    <w:name w:val="Header Char"/>
    <w:basedOn w:val="DefaultParagraphFont"/>
    <w:link w:val="Header"/>
    <w:uiPriority w:val="99"/>
    <w:rsid w:val="00830415"/>
    <w:rPr>
      <w:rFonts w:eastAsia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48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60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C6E3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22887"/>
  </w:style>
  <w:style w:type="paragraph" w:styleId="BlockText">
    <w:name w:val="Block Text"/>
    <w:basedOn w:val="Normal"/>
    <w:uiPriority w:val="99"/>
    <w:semiHidden/>
    <w:unhideWhenUsed/>
    <w:rsid w:val="001228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22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28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228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2887"/>
    <w:rPr>
      <w:rFonts w:eastAsia="Times New Roman" w:cs="Times New Roman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2288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28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2288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228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2288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22887"/>
    <w:rPr>
      <w:rFonts w:eastAsia="Times New Roman" w:cs="Times New Roman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88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2288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8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887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887"/>
    <w:rPr>
      <w:rFonts w:eastAsia="Times New Roman" w:cs="Times New Roman"/>
      <w:b/>
      <w:bCs/>
      <w:sz w:val="20"/>
      <w:szCs w:val="20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2887"/>
  </w:style>
  <w:style w:type="character" w:customStyle="1" w:styleId="DateChar">
    <w:name w:val="Date Char"/>
    <w:basedOn w:val="DefaultParagraphFont"/>
    <w:link w:val="Date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288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887"/>
    <w:rPr>
      <w:rFonts w:ascii="Segoe UI" w:eastAsia="Times New Roman" w:hAnsi="Segoe UI" w:cs="Segoe UI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2288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288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2887"/>
    <w:rPr>
      <w:rFonts w:eastAsia="Times New Roman" w:cs="Times New Roman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1228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2887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unhideWhenUsed/>
    <w:rsid w:val="00122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887"/>
    <w:rPr>
      <w:rFonts w:eastAsia="Times New Roman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88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887"/>
    <w:rPr>
      <w:rFonts w:eastAsia="Times New Roman" w:cs="Times New Roman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28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88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887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887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887"/>
    <w:rPr>
      <w:rFonts w:asciiTheme="majorHAnsi" w:eastAsiaTheme="majorEastAsia" w:hAnsiTheme="majorHAnsi" w:cstheme="majorBidi"/>
      <w:color w:val="365F91" w:themeColor="accent1" w:themeShade="BF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887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88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8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8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288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2887"/>
    <w:rPr>
      <w:rFonts w:eastAsia="Times New Roman" w:cs="Times New Roman"/>
      <w:i/>
      <w:iCs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2887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2887"/>
    <w:rPr>
      <w:rFonts w:ascii="Consolas" w:eastAsia="Times New Roman" w:hAnsi="Consolas" w:cs="Times New Roman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288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288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288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288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288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288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288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288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288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2288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8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887"/>
    <w:rPr>
      <w:rFonts w:eastAsia="Times New Roman" w:cs="Times New Roman"/>
      <w:i/>
      <w:iCs/>
      <w:color w:val="4F81BD" w:themeColor="accent1"/>
      <w:szCs w:val="20"/>
      <w:lang w:eastAsia="en-GB"/>
    </w:rPr>
  </w:style>
  <w:style w:type="paragraph" w:styleId="List">
    <w:name w:val="List"/>
    <w:basedOn w:val="Normal"/>
    <w:uiPriority w:val="99"/>
    <w:semiHidden/>
    <w:unhideWhenUsed/>
    <w:rsid w:val="0012288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2288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2288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2288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2288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22887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22887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22887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22887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22887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2288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2288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2288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2288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2288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22887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22887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22887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22887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22887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228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22887"/>
    <w:rPr>
      <w:rFonts w:ascii="Consolas" w:eastAsia="Times New Roman" w:hAnsi="Consolas" w:cs="Times New Roman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228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22887"/>
    <w:rPr>
      <w:rFonts w:asciiTheme="majorHAnsi" w:eastAsiaTheme="majorEastAsia" w:hAnsiTheme="majorHAnsi" w:cstheme="majorBidi"/>
      <w:szCs w:val="24"/>
      <w:shd w:val="pct20" w:color="auto" w:fill="auto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22887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122887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122887"/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288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2887"/>
    <w:rPr>
      <w:rFonts w:ascii="Consolas" w:eastAsia="Times New Roman" w:hAnsi="Consolas" w:cs="Times New Roman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228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2887"/>
    <w:rPr>
      <w:rFonts w:eastAsia="Times New Roman" w:cs="Times New Roman"/>
      <w:i/>
      <w:iCs/>
      <w:color w:val="404040" w:themeColor="text1" w:themeTint="BF"/>
      <w:szCs w:val="20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2288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2288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22887"/>
    <w:rPr>
      <w:rFonts w:eastAsia="Times New Roman" w:cs="Times New Roman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8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2887"/>
    <w:rPr>
      <w:rFonts w:asciiTheme="minorHAnsi" w:eastAsiaTheme="minorEastAsia" w:hAnsiTheme="minorHAnsi"/>
      <w:color w:val="5A5A5A" w:themeColor="text1" w:themeTint="A5"/>
      <w:spacing w:val="15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228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288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8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tblythe001</dc:creator>
  <cp:lastModifiedBy>Tween, Holly</cp:lastModifiedBy>
  <cp:revision>3</cp:revision>
  <cp:lastPrinted>2017-02-03T16:28:00Z</cp:lastPrinted>
  <dcterms:created xsi:type="dcterms:W3CDTF">2017-02-27T16:24:00Z</dcterms:created>
  <dcterms:modified xsi:type="dcterms:W3CDTF">2017-02-27T16:54:00Z</dcterms:modified>
</cp:coreProperties>
</file>